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88" w:lineRule="auto"/>
      </w:pPr>
      <w:r>
        <w:rPr>
          <w:sz w:val="32"/>
          <w:szCs w:val="32"/>
          <w:spacing w:val="0"/>
        </w:rPr>
        <w:t xml:space="preserve">Норвежские фьорды</w:t>
      </w:r>
    </w:p>
    <w:p/>
    <w:tbl>
      <w:tblGrid>
        <w:gridCol w:w="4000" w:type="dxa"/>
        <w:gridCol w:w="7000" w:type="dxa"/>
      </w:tblGrid>
      <w:tr>
        <w:trPr>
          <w:trHeight w:val="0" w:hRule="atLeast"/>
        </w:trPr>
        <w:tc>
          <w:tcPr>
            <w:tcW w:w="4000" w:type="dxa"/>
          </w:tcPr>
          <w:p>
            <w:pPr>
              <w:jc w:val="left"/>
            </w:pPr>
            <w:r>
              <w:pict>
                <v:shape type="#_x0000_t75" style="width:185pt; height:138.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</w:tcPr>
          <w:tbl>
            <w:tblGrid>
              <w:gridCol w:w="2400" w:type="dxa"/>
              <w:gridCol w:w="4600" w:type="dxa"/>
            </w:tblGrid>
            <w:tblPr>
              <w:tblW w:w="0" w:type="auto"/>
              <w:tblCellMar>
                <w:top w:w="100" w:type="dxa"/>
                <w:left w:w="100" w:type="dxa"/>
                <w:right w:w="100" w:type="dxa"/>
                <w:bottom w:w="100" w:type="dxa"/>
              </w:tblCellMar>
              <w:tblBorders>
                <w:top w:val="single" w:sz="1"/>
                <w:left w:val="single" w:sz="1"/>
                <w:right w:val="single" w:sz="1"/>
                <w:bottom w:val="single" w:sz="1"/>
                <w:insideH w:val="single" w:sz="1"/>
                <w:insideV w:val="single" w:sz="1"/>
              </w:tblBorders>
            </w:tblP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Стоимость круиза:</w:t>
                  </w:r>
                </w:p>
              </w:tc>
              <w:tc>
                <w:tcPr>
                  <w:tcW w:w="46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от 526 806 руб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Продолжительность:</w:t>
                  </w:r>
                </w:p>
              </w:tc>
              <w:tc>
                <w:tcPr>
                  <w:tcW w:w="46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8 дней / 7 ночей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Судно:</w:t>
                  </w:r>
                </w:p>
              </w:tc>
              <w:tc>
                <w:tcPr>
                  <w:tcW w:w="46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LE DUMONT D'URVILLE Yacht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2400" w:type="dxa"/>
                </w:tcPr>
                <w:p>
                  <w:pPr>
                    <w:spacing w:after="0" w:line="240" w:lineRule="auto"/>
                  </w:pPr>
                  <w:r>
                    <w:rPr/>
                    <w:t xml:space="preserve">Даты заезда:</w:t>
                  </w:r>
                </w:p>
              </w:tc>
              <w:tc>
                <w:tcPr>
                  <w:tcW w:w="4600" w:type="dxa"/>
                </w:tcPr>
                <w:p/>
              </w:tc>
            </w:tr>
          </w:tbl>
          <w:p/>
        </w:tc>
      </w:tr>
    </w:tbl>
    <w:p/>
    <w:p>
      <w:pPr/>
      <w:r>
        <w:pict>
          <v:shape id="_x0000_s1005" type="#_x0000_t32" style="width:550pt; height:0pt; margin-left:0pt; margin-top:0pt; position:absolute; mso-position-horizontal:left; mso-position-vertical:top; mso-position-horizontal-relative:char; mso-position-vertical-relative:line;">
            <w10:wrap type="inline" anchorx="page" anchory="page"/>
            <v:stroke/>
          </v:shape>
        </w:pict>
      </w:r>
    </w:p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Цена круиза на 1 человека</w:t>
      </w:r>
    </w:p>
    <w:p/>
    <w:tbl>
      <w:tblGrid>
        <w:gridCol w:w="8000" w:type="dxa"/>
        <w:gridCol w:w="3000" w:type="dxa"/>
      </w:tblGrid>
      <w:tblPr>
        <w:tblW w:w="0" w:type="auto"/>
        <w:tblCellMar>
          <w:top w:w="100" w:type="dxa"/>
          <w:left w:w="100" w:type="dxa"/>
          <w:right w:w="100" w:type="dxa"/>
          <w:bottom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Престиж на 4 палубе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526 806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Престиж на 5 палубе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553 247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Престиж на 6 палубе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584 774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Люкс Делюкс на 3, 4, 5, 6 палубах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814 616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Люкс Престиж на 5 палубе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1 102 426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Люкс Привеледж на 5 палубе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1 214 296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Люкс Привеледж на 6 палубе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1 217 347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Гранд Делюкс на 6 палубе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1 338 370 руб</w:t>
            </w:r>
          </w:p>
        </w:tc>
      </w:tr>
      <w:tr>
        <w:trPr>
          <w:trHeight w:val="0" w:hRule="atLeast"/>
        </w:trPr>
        <w:tc>
          <w:tcPr>
            <w:tcW w:w="8000" w:type="dxa"/>
          </w:tcPr>
          <w:p>
            <w:pPr>
              <w:spacing w:after="0" w:line="240" w:lineRule="auto"/>
            </w:pPr>
            <w:r>
              <w:rPr/>
              <w:t xml:space="preserve">Люкс Судовладельца</w:t>
            </w:r>
          </w:p>
        </w:tc>
        <w:tc>
          <w:tcPr>
            <w:tcW w:w="3000" w:type="dxa"/>
          </w:tcPr>
          <w:p>
            <w:pPr>
              <w:spacing w:after="0" w:line="240" w:lineRule="auto"/>
            </w:pPr>
            <w:r>
              <w:rPr/>
              <w:t xml:space="preserve">1 559 059 руб</w:t>
            </w:r>
          </w:p>
        </w:tc>
      </w:tr>
    </w:tbl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Особенности круиза</w:t>
      </w:r>
    </w:p>
    <w:p/>
    <w:p>
      <w:pPr/>
      <w:r>
        <w:rPr/>
        <w:t xml:space="preserve">Находящиеся под защитой ЮНЕСКО фьорды – символ норвежских традиций. В эти дни мы будем исследовать самые знаменитые из них – Люсе-фьорд и Гейрангер-фьорд.</w:t>
      </w:r>
    </w:p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Программа круиза</w:t>
      </w:r>
    </w:p>
    <w:p/>
    <w:tbl>
      <w:tblGrid>
        <w:gridCol w:w="11000" w:type="dxa"/>
      </w:tblGrid>
      <w:tblPr>
        <w:tblW w:w="0" w:type="auto"/>
        <w:tblCellMar>
          <w:top w:w="100" w:type="dxa"/>
          <w:left w:w="100" w:type="dxa"/>
          <w:right w:w="100" w:type="dxa"/>
          <w:bottom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1  Страна: Норвегия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Берген</w:t>
            </w:r>
          </w:p>
          <w:p/>
          <w:p>
            <w:pPr/>
            <w:r>
              <w:rPr/>
              <w:t xml:space="preserve">Ваше путешествие в чудо начинается c красочного Бергена, расположенного на берегу Северного моря. Средневековая набережная Бергена является одним из объектов всемирного наследия ЮНЕСКО. По прибытии в аэропорт Берген Флесланд Вас встретит представитель круизной компании и отвезет в порт. Посадка на мега-яхту осуществляется с 14:00 до 16:00. Знакомство с командой и отправление в круиз.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2  Страна: Норвегия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Олден</w:t>
            </w:r>
          </w:p>
          <w:p/>
          <w:p>
            <w:pPr/>
            <w:r>
              <w:rPr/>
              <w:t xml:space="preserve">Олден - это деревня и городская местность в муниципалитете Стрин в графстве Вестланд, Норвегия. Олден расположен в устье реки Олдеэльва в северном конце долины Олдедален на южном берегу Нордфьордена. В Олдене есть также долина и озеро с потрясающей красоты пейзажами. Ледник Бриксдал расположен на краю очаровательной долины, примерно в 20 километрах от города. Огромный ледник Бриксдал является частью ледника Юстедал - Национального Парка. Тысячи туристов приезжают сюда ежегодно, для того чтобы увидеть это потрясающее своей красотой место.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3  Страна: Норвегия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Хеллесильт / Гейрангер-фьорд</w:t>
            </w:r>
          </w:p>
          <w:p/>
          <w:p>
            <w:pPr/>
            <w:r>
              <w:rPr/>
              <w:t xml:space="preserve">Хеллесилт - это небольшая деревня, расположенная в 20 километрах от Гейрангера. Здесь Вы почувствуете вкус традиционной норвежской жизни. Красочные дома, деревянные дорожки, деревенские киоски. Окрестности этой деревушки великолепны: утесы, горы и озера с лазурной водой. Деревню пересекает река, очаровательный каскад которой впадает в воды фьорда.</w:t>
            </w:r>
          </w:p>
          <w:p>
            <w:pPr/>
            <w:r>
              <w:rPr/>
              <w:t xml:space="preserve">Гейрангер-фьорд – жемчужин норвежских фьордов. Исследуйте великолепные фьорды деревни Гейрангер - сердце Гейрангер-фьорда, находящегося под защитой ЮНЕСКО. Фьорд простирается на 15 километров и представляет собой ответвление Сторфьорда. Глубина составляет 565 метров. У Гейрангер-фьорда расположен давший ему название посёлок — Гейрангер. В нём располагается Музей фьордов, рассказывающий о естественнонаучной истории этого района Норвегии. Одними из достопримечательностей фьорда являются водопады, наиболее известные из которых — Семь сестёр, Фата невесты и Жених. По берегам располагаются отвесные скалы высотой до 1400 метров и ледники. Вдоль Гейрангер-фьорда встречаются также заброшенные фермы, некоторые из которых расположены на небольших площадках горных уступов, поэтому добраться до них представляется возможным только по специальным приставным или верёвочным лестницам.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4  Страна: Норвегия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Олесунн</w:t>
            </w:r>
          </w:p>
          <w:p/>
          <w:p>
            <w:pPr/>
            <w:r>
              <w:rPr/>
              <w:t xml:space="preserve">Окруженный множеством островов, фьордами и величественных горами, Олесунн удивляет многих посетителей. На самом деле он всемирно известен своей архитектурой в стиле модерн. После страшного пожара 1904 года, который превратил большую часть города в пепел, норвежские архитекторы, вдохновленные стилем модерн, внесли свой вклад в его реконструкцию, что привело к очень живописному результату. Недалеко от Олесунна Вы также откроете для себя Гиске - родной остров Роллона, великого вождя викингов, который командовал норвежскими экспедициями в Нормандию, или прекрасный остров Годой и деревню Альнес, откуда открывается грандиозная панорама на Атлантический океан и окружающие острова.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5  Страна: Норвегия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Ставангер / Люсе-фьорд</w:t>
            </w:r>
          </w:p>
          <w:p/>
          <w:p>
            <w:pPr/>
            <w:r>
              <w:rPr/>
              <w:t xml:space="preserve">На дальнем конце страны находится портовый город Ставангер с теплой, дружественной атмосферой. Вы сразу почувствуете уют на маленьких мощеных улочках Старого города, где расположено около 170 старых деревянных домов, а также ощутите атмосферу праздника в современной части города. Это нефтяная столица Норвегии. Расположен на одноименном полуострове на юго-западном побережье Норвегии. Город сочетает старые и новые черты, испытывая сильное зарубежное влияние из-за расположения поблизости военной базы НАТО, а также интересов зарубежных нефтяных компаний. В Ставангере имеется несколько живописных озёр — популярные зоны отдыха. Озеро Бреиаватнет находится в самом центре города, а озёра Мосватнет и Стоккаватнет — сразу за чертой города.</w:t>
            </w:r>
          </w:p>
          <w:p>
            <w:pPr/>
            <w:r>
              <w:rPr/>
              <w:t xml:space="preserve">Люсе-фьорд находится недалеко от Ставангера. Благодаря своей доступности, бесспорной зрелищной привлекательности и познавательной ценности он входит в число наиболее известных туристических объектов Норвегии. Вы отправитесь в самое сердце одного из самых захватывающих дух норвежских фьордов, его чудесные декорации с преобладанием нетронутой природы, головокружительными гранитными утесами, кристально чистой водой и пышной растительностью. Тихие воды Люсе-фьорда простираются примерно на сорок километров. Полюбуйтесь всемирно известным местом Прекестулен - величественным утесом который поднимается более чем на 600 метров над водой. Чуть дальше, на вершине 4 444 ступеней, находится самая длинная в мире деревянная лестница Флерли, а Кьераг с его мифическим валуном, вклинившимся между двумя скалами, представляет собой необычное и незабываемое зрелище!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6  Страна: Норвегия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Арендал</w:t>
            </w:r>
          </w:p>
          <w:p/>
          <w:p>
            <w:pPr/>
            <w:r>
              <w:rPr/>
              <w:t xml:space="preserve">Этот портовый город, расположенный на южном побережье Норвегии, считается населенным пунктом с самым лучшим климатом во всей стране. Арендал издавна славился своими железными рудниками, из которых в 19 веке добывали особенно крепкую землистую железную руду. В конце XIX века Арендал был главным центром кораблестроения, в котором проживали многие зажиточные владельцы судов. В 1939 город имел четвертый по величине танкерный флот в Норвегии (после Осло, Бергена и Ставангера).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7  Страна: Швеция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Гётеборг</w:t>
            </w:r>
          </w:p>
          <w:p/>
          <w:p>
            <w:pPr/>
            <w:r>
              <w:rPr/>
              <w:t xml:space="preserve">Оживленный портовый город Гетеборг расположен на западном побережье Швеции, на пересечении реки Гета-Эльв и Залива Каттегат. Является вторым по величине городом Швеции после Стокгольма. В районе старой Хаги Вы увидите шикарные модные бутики и богемные кафе на первых этажах традиционных деревянных домов. На величественной площади Гюстава-Адольфа Вы сможете наблюдать элегантные неоклассические здания. Недалеко отсюда находится музей, посвященный истории города. Кроме того, Вы сможете поплавать по многочисленным каналам Гетеборга. Что касается еды, то рыба и моллюски составляют гастрономическую репутацию этой прекрасного города.</w:t>
            </w:r>
          </w:p>
          <w:p>
            <w:pPr/>
            <w:r>
              <w:rPr/>
              <w:t xml:space="preserve">Специальный тур: Сегодня у Вас будет групповая экскурсия по городу, знакомство с представителем компании Volvo и посещение музея Volvo.</w:t>
            </w:r>
          </w:p>
        </w:tc>
      </w:tr>
      <w:tr>
        <w:trPr>
          <w:trHeight w:val="0" w:hRule="atLeast"/>
        </w:trPr>
        <w:tc>
          <w:tcPr>
            <w:tcW w:w="11000" w:type="dxa"/>
            <w:shd w:val="clear" w:fill="F6F6F6"/>
          </w:tcPr>
          <w:p>
            <w:pPr>
              <w:spacing w:after="0" w:line="240" w:lineRule="auto"/>
            </w:pPr>
            <w:r>
              <w:rPr>
                <w:b/>
                <w:bCs/>
              </w:rPr>
              <w:t xml:space="preserve">День 8  Страна: Норвегия</w:t>
            </w:r>
          </w:p>
        </w:tc>
      </w:tr>
      <w:tr>
        <w:trPr>
          <w:trHeight w:val="0" w:hRule="atLeast"/>
        </w:trPr>
        <w:tc>
          <w:tcPr>
            <w:tcW w:w="11000" w:type="dxa"/>
          </w:tcPr>
          <w:p>
            <w:pPr>
              <w:spacing w:after="0" w:line="240" w:lineRule="auto"/>
            </w:pPr>
            <w:r>
              <w:rPr/>
              <w:t xml:space="preserve">Осло</w:t>
            </w:r>
          </w:p>
          <w:p/>
          <w:p>
            <w:pPr/>
            <w:r>
              <w:rPr/>
              <w:t xml:space="preserve">Столица Норвегии является очень зеленым городом, благодаря многочисленным паркам и садам. Обязательно посетите 80 гектаров парка скульптур Вигеланда и его 212 выставок под открытым небом, Музей Мунка, посвященный жизни и творчеству норвежского художника, а также крепость Акерсхус, символизирующую богатую историю Осло. Что касается культуры, то в Национальной галерее хранится самая большая норвежская коллекция картин, рисунков и скульптур, открытая для широкой публики. А для любителей спорта район Холменколлен с его лыжным музеем и знаменитым трамплином предлагает самый потрясающий, всеохватывающий вид на город.</w:t>
            </w:r>
          </w:p>
          <w:p>
            <w:pPr/>
            <w:r>
              <w:rPr/>
              <w:t xml:space="preserve">После завтрака сходим на берег. Групповой трансфер в аэропорт Гардермуэн. Конец программы.</w:t>
            </w:r>
          </w:p>
        </w:tc>
      </w:tr>
    </w:tbl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Описание круиза</w:t>
      </w:r>
    </w:p>
    <w:p/>
    <w:p>
      <w:pPr/>
      <w:r>
        <w:rPr>
          <w:b/>
          <w:bCs/>
        </w:rPr>
        <w:t xml:space="preserve">Маршрут:</w:t>
      </w:r>
      <w:r>
        <w:rPr/>
        <w:t xml:space="preserve"> Берген - Олден - Хеллесильт - Гейрангер-фьорд - Олесунн - Ставангер - Люсе-фьорд - Арендал - Гётеборг - Осло</w:t>
      </w:r>
    </w:p>
    <w:p>
      <w:pPr/>
      <w:r>
        <w:rPr/>
        <w:t xml:space="preserve">Для заезда 03.07.2022 маршрут выполняется в обратной последовательности.</w:t>
      </w:r>
    </w:p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В стоимость круиза входит</w:t>
      </w:r>
    </w:p>
    <w:p/>
    <w:p>
      <w:pPr>
        <w:numPr>
          <w:ilvl w:val="0"/>
          <w:numId w:val="2"/>
        </w:numPr>
      </w:pPr>
      <w:r>
        <w:rPr/>
        <w:t xml:space="preserve">Размещение в каюте выбранной категории</w:t>
      </w:r>
    </w:p>
    <w:p>
      <w:pPr>
        <w:numPr>
          <w:ilvl w:val="0"/>
          <w:numId w:val="2"/>
        </w:numPr>
      </w:pPr>
      <w:r>
        <w:rPr/>
        <w:t xml:space="preserve">Полный пансион на борту (включая ужин в первый день и завтрак в последний)</w:t>
      </w:r>
    </w:p>
    <w:p>
      <w:pPr>
        <w:numPr>
          <w:ilvl w:val="0"/>
          <w:numId w:val="2"/>
        </w:numPr>
      </w:pPr>
      <w:r>
        <w:rPr/>
        <w:t xml:space="preserve">Приветственный коктейль с капитаном и прощальный гала-ужин</w:t>
      </w:r>
    </w:p>
    <w:p>
      <w:pPr>
        <w:numPr>
          <w:ilvl w:val="0"/>
          <w:numId w:val="2"/>
        </w:numPr>
      </w:pPr>
      <w:r>
        <w:rPr/>
        <w:t xml:space="preserve">Вечерняя развлекательная программа</w:t>
      </w:r>
    </w:p>
    <w:p>
      <w:pPr>
        <w:numPr>
          <w:ilvl w:val="0"/>
          <w:numId w:val="2"/>
        </w:numPr>
      </w:pPr>
      <w:r>
        <w:rPr/>
        <w:t xml:space="preserve">Открытый бар</w:t>
      </w:r>
    </w:p>
    <w:p>
      <w:pPr>
        <w:numPr>
          <w:ilvl w:val="0"/>
          <w:numId w:val="2"/>
        </w:numPr>
      </w:pPr>
      <w:r>
        <w:rPr/>
        <w:t xml:space="preserve">Портовые сборы</w:t>
      </w:r>
    </w:p>
    <w:p/>
    <w:p>
      <w:pPr>
        <w:spacing w:after="0" w:line="240" w:lineRule="auto"/>
      </w:pPr>
      <w:r>
        <w:rPr>
          <w:color w:val="334960"/>
          <w:sz w:val="24"/>
          <w:szCs w:val="24"/>
          <w:b/>
          <w:bCs/>
          <w:spacing w:val="0"/>
        </w:rPr>
        <w:t xml:space="preserve">Дополнительно оплачивается</w:t>
      </w:r>
    </w:p>
    <w:p/>
    <w:p>
      <w:pPr>
        <w:numPr>
          <w:ilvl w:val="0"/>
          <w:numId w:val="2"/>
        </w:numPr>
      </w:pPr>
      <w:r>
        <w:rPr/>
        <w:t xml:space="preserve">Международный авиаперелет</w:t>
      </w:r>
    </w:p>
    <w:p>
      <w:pPr>
        <w:numPr>
          <w:ilvl w:val="0"/>
          <w:numId w:val="2"/>
        </w:numPr>
      </w:pPr>
      <w:r>
        <w:rPr/>
        <w:t xml:space="preserve">Чаевые</w:t>
      </w:r>
    </w:p>
    <w:p>
      <w:pPr>
        <w:numPr>
          <w:ilvl w:val="0"/>
          <w:numId w:val="2"/>
        </w:numPr>
      </w:pPr>
      <w:r>
        <w:rPr/>
        <w:t xml:space="preserve">Обязательная медицинская страховка (стандартная)</w:t>
      </w:r>
    </w:p>
    <w:p>
      <w:pPr>
        <w:numPr>
          <w:ilvl w:val="0"/>
          <w:numId w:val="2"/>
        </w:numPr>
      </w:pPr>
      <w:r>
        <w:rPr/>
        <w:t xml:space="preserve">Личные расходы: прачечная, связь, спа, услуги доктора на борту</w:t>
      </w:r>
    </w:p>
    <w:p>
      <w:pPr>
        <w:numPr>
          <w:ilvl w:val="0"/>
          <w:numId w:val="2"/>
        </w:numPr>
      </w:pPr>
      <w:r>
        <w:rPr/>
        <w:t xml:space="preserve">Экскурсии</w:t>
      </w:r>
    </w:p>
    <w:p/>
    <w:p/>
    <w:p>
      <w:pPr/>
      <w:r>
        <w:pict>
          <v:shape id="_x0000_s1041" type="#_x0000_t32" style="width:550pt; height:0pt; margin-left:0pt; margin-top:0pt; position:absolute; mso-position-horizontal:left; mso-position-vertical:top; mso-position-horizontal-relative:char; mso-position-vertical-relative:line;">
            <w10:wrap type="inline" anchorx="page" anchory="page"/>
            <v:stroke/>
          </v:shape>
        </w:pict>
      </w:r>
    </w:p>
    <w:tbl>
      <w:tblGrid>
        <w:gridCol w:w="3100" w:type="dxa"/>
        <w:gridCol w:w="7900" w:type="dxa"/>
      </w:tblGrid>
      <w:tblPr>
        <w:tblW w:w="0" w:type="auto"/>
        <w:tblCellMar>
          <w:top w:w="100" w:type="dxa"/>
          <w:left w:w="100" w:type="dxa"/>
          <w:right w:w="100" w:type="dxa"/>
          <w:bottom w:w="100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>
          <w:trHeight w:val="0" w:hRule="atLeast"/>
        </w:trPr>
        <w:tc>
          <w:tcPr>
            <w:tcW w:w="3100" w:type="dxa"/>
          </w:tcPr>
          <w:p>
            <w:pPr>
              <w:spacing w:line="240" w:lineRule="auto"/>
            </w:pPr>
            <w:r>
              <w:rPr>
                <w:sz w:val="24"/>
                <w:szCs w:val="24"/>
                <w:b/>
                <w:bCs/>
                <w:spacing w:val="0"/>
              </w:rPr>
              <w:t xml:space="preserve">LE DUMONT D'URVILLE Yacht</w:t>
            </w:r>
          </w:p>
          <w:p/>
          <w:p>
            <w:pPr>
              <w:jc w:val="left"/>
            </w:pPr>
            <w:r>
              <w:pict>
                <v:shape type="#_x0000_t75" style="width:150pt; height:113.2142857142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7900" w:type="dxa"/>
          </w:tcPr>
          <w:p>
            <w:pPr/>
            <w:r>
              <w:rPr>
                <w:b/>
                <w:bCs/>
              </w:rPr>
              <w:t xml:space="preserve">Le Dumont d'Urville</w:t>
            </w:r>
            <w:r>
              <w:rPr/>
              <w:t xml:space="preserve"> - 9 судно во флоте компании Ponant и разделяет все традиции французской компании: небольшой размер судна, элегантность и утонченность интерьеров, современный дизайн, уютные каюты и самое современное техническое оснащение. </w:t>
            </w:r>
            <w:br/>
            <w:r>
              <w:rPr/>
              <w:t xml:space="preserve">Судно будет оснащенно мультисенсорным подводным пространством Blue Eye: иллюминаторы в форме глаз китообразных, чтобы смотреть на подводный мир их глазами. Это уникальное акустическое погружение в подводный мир приближает к морским млекопитающим, которых видно в гигантские иллюминаторы. Вибрации в унисон с океаном - разработка музыкального дизайнера Michel Redolfi. </w:t>
            </w:r>
            <w:br/>
            <w:r>
              <w:rPr/>
              <w:t xml:space="preserve">Мега-яхта обладает ледовым классом 1С для экспедиций в полярные регионы.</w:t>
            </w:r>
          </w:p>
          <w:p>
            <w:pPr/>
            <w:r>
              <w:rPr>
                <w:b/>
                <w:bCs/>
              </w:rPr>
              <w:t xml:space="preserve">Питание на борту:</w:t>
            </w:r>
            <w:br/>
            <w:r>
              <w:rPr/>
              <w:t xml:space="preserve">Большое внимание на борту яхты уделяется кухне, как одной из основных составляющих французской культуры. Два ресторана Le Dumont d’Urville приглашают Вас в путешествие к элегантности и эпикурейству.</w:t>
            </w:r>
            <w:br/>
            <w:r>
              <w:rPr/>
              <w:t xml:space="preserve">В непринужденной обстановке попробуйте разнообразное мясо гриль, дополненное множеством салатов и десертов в одном из ресторанов, расположенном на 3 палубе. Он вмещает 70 человек и открыт каждый день.</w:t>
            </w:r>
            <w:br/>
            <w:r>
              <w:rPr/>
              <w:t xml:space="preserve">А в кормовой части 4 палубы Вы найдете второй ресторан площадью 260 м2 который может принять всех гостей яхты одновременно и откуда открывается панорамный вид на море. Дизайн этой зоны не похож ни на один на других суднах компании, а также здесь есть открытая терраса. В Вашем распоряжении шведский стол с большим разнообразием салатов, десертов и сыров и радушные официанты, которые обслужат Вас за столиком и принесут горячие блюда.</w:t>
            </w:r>
          </w:p>
          <w:p>
            <w:pPr/>
            <w:r>
              <w:rPr>
                <w:b/>
                <w:bCs/>
              </w:rPr>
              <w:t xml:space="preserve">Развлечения на борту:</w:t>
            </w:r>
            <w:br/>
            <w:r>
              <w:rPr/>
              <w:t xml:space="preserve">Как и на яхтах-близнецах Le Boréal, здесь множество общих зон, в которых есть все, чтобы удовлетворять все Ваши желания и в то же время сохранять Ваше личное пространство.</w:t>
            </w:r>
          </w:p>
          <w:p>
            <w:pPr/>
            <w:r>
              <w:rPr>
                <w:b/>
                <w:bCs/>
              </w:rPr>
              <w:t xml:space="preserve">Информационная зона площадью 140 м²:</w:t>
            </w:r>
            <w:br/>
            <w:r>
              <w:rPr/>
              <w:t xml:space="preserve">Стойка информации/консьержа;</w:t>
            </w:r>
            <w:br/>
            <w:r>
              <w:rPr/>
              <w:t xml:space="preserve">Бюро экскурсий;</w:t>
            </w:r>
            <w:br/>
            <w:r>
              <w:rPr/>
              <w:t xml:space="preserve">Офис администрации яхты;</w:t>
            </w:r>
            <w:br/>
            <w:r>
              <w:rPr/>
              <w:t xml:space="preserve">Офис продаж;</w:t>
            </w:r>
            <w:br/>
            <w:r>
              <w:rPr/>
              <w:t xml:space="preserve">Магазины общей площадью 50 м², где продаются одежда, украшения, косметика, различные аксессуары и почтовые открытки;</w:t>
            </w:r>
            <w:br/>
            <w:r>
              <w:rPr/>
              <w:t xml:space="preserve">Уборные для пассажиров с ограниченной мобильностью.</w:t>
            </w:r>
          </w:p>
          <w:p>
            <w:pPr/>
            <w:r>
              <w:rPr>
                <w:b/>
                <w:bCs/>
              </w:rPr>
              <w:t xml:space="preserve">Новейшая гидравлическая платформа с изменяемой высотой, что обеспечивает:</w:t>
            </w:r>
            <w:br/>
            <w:r>
              <w:rPr/>
              <w:t xml:space="preserve">Более удобную посадку, чем на других круизных лайнерах;</w:t>
            </w:r>
            <w:br/>
            <w:r>
              <w:rPr/>
              <w:t xml:space="preserve">Более простой доступ к «зодиакам» при отправлении в экспедиции;</w:t>
            </w:r>
            <w:br/>
            <w:r>
              <w:rPr/>
              <w:t xml:space="preserve">Более удобный доступ к морю при занятиях водным спортом, таким как каякинг или гребля/</w:t>
            </w:r>
          </w:p>
          <w:p>
            <w:pPr/>
            <w:r>
              <w:rPr>
                <w:b/>
                <w:bCs/>
              </w:rPr>
              <w:t xml:space="preserve">Открытая палуба с бассейном:</w:t>
            </w:r>
            <w:br/>
            <w:r>
              <w:rPr/>
              <w:t xml:space="preserve">Бассейн с панорамным видом на горизонт;</w:t>
            </w:r>
            <w:br/>
            <w:r>
              <w:rPr/>
              <w:t xml:space="preserve">Солярий;</w:t>
            </w:r>
            <w:br/>
            <w:r>
              <w:rPr/>
              <w:t xml:space="preserve">Открытый бар на свежем воздухе с диванами и креслами;</w:t>
            </w:r>
            <w:br/>
            <w:r>
              <w:rPr/>
              <w:t xml:space="preserve">Главная лаунж-зона яхты, площадью 200 м², может вместить всех пассажиров одновременно для общих собраний или мероприятий, которые часто проводят днем или вечером.</w:t>
            </w:r>
          </w:p>
          <w:p>
            <w:pPr/>
            <w:r>
              <w:rPr/>
              <w:t xml:space="preserve">И, наконец, театр с 188 посадочными местами, оборудованный новейшими звуковыми и световыми технологиями, LED-экраном на заднике сцены для проецирования изображений и видео высокого разрешения.</w:t>
            </w:r>
          </w:p>
          <w:p>
            <w:pPr/>
            <w:r>
              <w:rPr>
                <w:b/>
                <w:bCs/>
              </w:rPr>
              <w:t xml:space="preserve">Технические характеристики яхты:</w:t>
            </w:r>
            <w:br/>
            <w:r>
              <w:rPr/>
              <w:t xml:space="preserve">Вместимость - 184 чел</w:t>
            </w:r>
            <w:br/>
            <w:r>
              <w:rPr/>
              <w:t xml:space="preserve">Персонал - 110 чел</w:t>
            </w:r>
            <w:br/>
            <w:r>
              <w:rPr/>
              <w:t xml:space="preserve">Водоизмещение - 10000 тонн</w:t>
            </w:r>
            <w:br/>
            <w:r>
              <w:rPr/>
              <w:t xml:space="preserve">Палуб для гостей - 7</w:t>
            </w:r>
            <w:br/>
            <w:r>
              <w:rPr/>
              <w:t xml:space="preserve">Длина - 128 м</w:t>
            </w:r>
            <w:br/>
            <w:r>
              <w:rPr/>
              <w:t xml:space="preserve">Ширина - 18 м</w:t>
            </w:r>
            <w:br/>
            <w:r>
              <w:rPr/>
              <w:t xml:space="preserve">Скорость - 18 узлов</w:t>
            </w:r>
            <w:br/>
            <w:r>
              <w:rPr/>
              <w:t xml:space="preserve">Год постройки 2019</w:t>
            </w:r>
            <w:br/>
            <w:r>
              <w:rPr/>
              <w:t xml:space="preserve">Страна постройки - Франция</w:t>
            </w:r>
          </w:p>
        </w:tc>
      </w:tr>
    </w:tbl>
    <w:sectPr>
      <w:headerReference w:type="default" r:id="rId9"/>
      <w:pgSz w:orient="portrait" w:w="11905.511811023622" w:h="16837.79527559055"/>
      <w:pgMar w:top="0" w:right="100" w:bottom="0" w:left="5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300" w:type="dxa"/>
      <w:gridCol w:w="8700" w:type="dxa"/>
    </w:tblGrid>
    <w:tr>
      <w:trPr>
        <w:trHeight w:val="0" w:hRule="atLeast"/>
      </w:trPr>
      <w:tc>
        <w:tcPr>
          <w:tcW w:w="2300" w:type="dxa"/>
        </w:tcPr>
        <w:p>
          <w:pPr>
            <w:jc w:val="left"/>
          </w:pPr>
          <w:r>
            <w:pict>
              <v:shape type="#_x0000_t75" style="width:100pt; height:34.48275862069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8700" w:type="dxa"/>
        </w:tcPr>
        <w:p>
          <w:pPr>
            <w:spacing w:after="0" w:line="240" w:lineRule="auto"/>
          </w:pPr>
          <w:r>
            <w:rPr/>
            <w:t xml:space="preserve">+7(812)603-27-48 (С-Петербург), +7 (499) 110-600-1 (Москва), +7(800)500-12-92 (Б/п по РФ)</w:t>
          </w:r>
        </w:p>
        <w:p>
          <w:pPr>
            <w:spacing w:after="0" w:line="240" w:lineRule="auto"/>
          </w:pPr>
          <w:r>
            <w:rPr/>
            <w:t xml:space="preserve">С-Петербург, ул.Новгородская, д.26. Москва, Страстной бульвар 11, стр.1.</w:t>
          </w:r>
        </w:p>
        <w:p>
          <w:pPr>
            <w:spacing w:after="0" w:line="240" w:lineRule="auto"/>
          </w:pPr>
          <w:r>
            <w:rPr/>
            <w:t xml:space="preserve">Сайт: cruises.soleans.ru E-mail: contact@soleans.ru</w:t>
          </w:r>
        </w:p>
      </w:tc>
    </w:tr>
  </w:tbl>
  <w:p>
    <w:pPr/>
    <w:r>
      <w:pict>
        <v:shape id="_x0000_s1002" type="#_x0000_t32" style="width:550pt; height:0pt; margin-left:0pt; margin-top:0pt; position:absolute; mso-position-horizontal:left; mso-position-vertical:top; mso-position-horizontal-relative:char; mso-position-vertical-relative:line;">
          <w10:wrap type="inline" anchorx="page" anchory="page"/>
          <v:stroke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154E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hAnsi="Tahoma" w:eastAsia="Tahoma" w:cs="Tahom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"/>
    <w:rPr>
      <w:rFonts w:ascii="Tahoma" w:hAnsi="Tahoma" w:eastAsia="Tahoma" w:cs="Tahoma"/>
      <w:color w:val="1B2232"/>
      <w:sz w:val="20"/>
      <w:szCs w:val="20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2024-03-29T14:07:22+03:00</dcterms:created>
  <dcterms:modified xsi:type="dcterms:W3CDTF">2024-03-29T14:07:22+03:00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